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7E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aps/>
          <w:sz w:val="24"/>
          <w:szCs w:val="24"/>
          <w:u w:color="000000"/>
        </w:rPr>
      </w:pPr>
      <w:r w:rsidRPr="000D1A81">
        <w:rPr>
          <w:rFonts w:ascii="Times New Roman" w:hAnsi="Times New Roman"/>
          <w:caps/>
          <w:noProof/>
          <w:sz w:val="24"/>
          <w:szCs w:val="24"/>
          <w:u w:color="000000"/>
        </w:rPr>
        <w:drawing>
          <wp:inline distT="0" distB="0" distL="0" distR="0" wp14:anchorId="404B6D94" wp14:editId="28B78CE6">
            <wp:extent cx="393700" cy="457200"/>
            <wp:effectExtent l="19050" t="0" r="6350" b="0"/>
            <wp:docPr id="1" name="Рисунок 1" descr="Ц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caps/>
          <w:u w:color="000000"/>
        </w:rPr>
      </w:pPr>
      <w:r w:rsidRPr="00E9448B">
        <w:rPr>
          <w:rFonts w:ascii="Times New Roman" w:hAnsi="Times New Roman"/>
          <w:caps/>
          <w:u w:color="000000"/>
        </w:rPr>
        <w:t>профсоюз работников народного образования и науки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caps/>
          <w:u w:color="000000"/>
        </w:rPr>
      </w:pPr>
      <w:r w:rsidRPr="00E9448B">
        <w:rPr>
          <w:rFonts w:ascii="Times New Roman" w:hAnsi="Times New Roman"/>
          <w:caps/>
          <w:u w:color="000000"/>
        </w:rPr>
        <w:t>российской федерации</w:t>
      </w:r>
    </w:p>
    <w:p w:rsidR="0096597E" w:rsidRPr="00E9448B" w:rsidRDefault="0096597E" w:rsidP="0096597E">
      <w:pPr>
        <w:pStyle w:val="a3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outlineLvl w:val="1"/>
        <w:rPr>
          <w:rFonts w:ascii="Times New Roman" w:eastAsia="Times New Roman" w:hAnsi="Times New Roman" w:cs="Times New Roman"/>
          <w:caps/>
          <w:u w:color="000000"/>
        </w:rPr>
      </w:pPr>
      <w:r w:rsidRPr="00E9448B">
        <w:rPr>
          <w:rFonts w:ascii="Times New Roman" w:hAnsi="Times New Roman"/>
          <w:caps/>
          <w:u w:color="000000"/>
        </w:rPr>
        <w:t>московская городская организация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u w:color="000000"/>
        </w:rPr>
      </w:pPr>
      <w:r w:rsidRPr="00E9448B">
        <w:rPr>
          <w:rFonts w:ascii="Times New Roman" w:hAnsi="Times New Roman"/>
          <w:u w:color="000000"/>
        </w:rPr>
        <w:t xml:space="preserve">ТЕРРИТОРИАЛЬНАЯ ПРОФСОЮЗНАЯ ОРГАНИЗАЦИЯ </w:t>
      </w:r>
    </w:p>
    <w:p w:rsidR="0096597E" w:rsidRPr="00E9448B" w:rsidRDefault="0096597E" w:rsidP="0096597E">
      <w:pPr>
        <w:pStyle w:val="a3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outlineLvl w:val="1"/>
        <w:rPr>
          <w:rFonts w:ascii="Times New Roman" w:eastAsia="Times New Roman" w:hAnsi="Times New Roman" w:cs="Times New Roman"/>
          <w:caps/>
          <w:u w:color="000000"/>
        </w:rPr>
      </w:pPr>
      <w:r w:rsidRPr="00E9448B">
        <w:rPr>
          <w:rFonts w:ascii="Times New Roman" w:hAnsi="Times New Roman"/>
          <w:caps/>
          <w:u w:color="000000"/>
        </w:rPr>
        <w:t>работников учреждений ГОРОДСКОЙ СИСТЕМЫ ОБРАЗОВАНИЯ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E9448B">
        <w:rPr>
          <w:rFonts w:ascii="Times New Roman" w:hAnsi="Times New Roman"/>
          <w:b/>
          <w:bCs/>
          <w:u w:color="000000"/>
        </w:rPr>
        <w:t>ПЕРВИЧНАЯ ПРОФСОЮЗНАЯ ОРГАНИЗАЦИЯ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E9448B">
        <w:rPr>
          <w:rFonts w:ascii="Times New Roman" w:hAnsi="Times New Roman"/>
          <w:b/>
          <w:bCs/>
          <w:u w:color="000000"/>
        </w:rPr>
        <w:t>ФЕДЕРАЛЬНОГО ГОСУДАРСТВЕННОГО КАЗЕННОГО ОБЩЕОБРАЗОВАТЕЛЬНОГО УЧРЕЖДЕНИЯ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aps/>
          <w:u w:color="000000"/>
        </w:rPr>
      </w:pPr>
      <w:r w:rsidRPr="00E9448B">
        <w:rPr>
          <w:rFonts w:ascii="Times New Roman" w:hAnsi="Times New Roman"/>
          <w:b/>
          <w:bCs/>
          <w:caps/>
          <w:u w:color="000000"/>
        </w:rPr>
        <w:t xml:space="preserve">Кадетский корпус 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aps/>
          <w:u w:color="000000"/>
        </w:rPr>
      </w:pPr>
      <w:r w:rsidRPr="00E9448B">
        <w:rPr>
          <w:rFonts w:ascii="Times New Roman" w:hAnsi="Times New Roman"/>
          <w:b/>
          <w:bCs/>
          <w:caps/>
          <w:u w:color="000000"/>
        </w:rPr>
        <w:t xml:space="preserve">Следственного комитета Российской Федерации </w:t>
      </w:r>
    </w:p>
    <w:p w:rsidR="0096597E" w:rsidRPr="00E9448B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aps/>
          <w:u w:color="000000"/>
        </w:rPr>
      </w:pPr>
      <w:r w:rsidRPr="00E9448B">
        <w:rPr>
          <w:rFonts w:ascii="Times New Roman" w:hAnsi="Times New Roman"/>
          <w:b/>
          <w:bCs/>
          <w:caps/>
          <w:u w:color="000000"/>
        </w:rPr>
        <w:t>имени Александра Невского</w:t>
      </w:r>
      <w:r>
        <w:rPr>
          <w:rFonts w:ascii="Times New Roman" w:eastAsia="Times New Roman" w:hAnsi="Times New Roman" w:cs="Times New Roman"/>
          <w:b/>
          <w:bCs/>
          <w:caps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A52DFF" wp14:editId="6FE24C53">
                <wp:simplePos x="0" y="0"/>
                <wp:positionH relativeFrom="margin">
                  <wp:posOffset>128270</wp:posOffset>
                </wp:positionH>
                <wp:positionV relativeFrom="line">
                  <wp:posOffset>203200</wp:posOffset>
                </wp:positionV>
                <wp:extent cx="5887720" cy="0"/>
                <wp:effectExtent l="19685" t="19050" r="17145" b="1905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CC24B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" from="10.1pt,16pt" to="473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+FEwIAACo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" strokeweight="2pt">
                <w10:wrap anchorx="margin" anchory="line"/>
              </v:line>
            </w:pict>
          </mc:Fallback>
        </mc:AlternateContent>
      </w:r>
    </w:p>
    <w:p w:rsidR="0096597E" w:rsidRDefault="0096597E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u w:color="000000"/>
        </w:rPr>
      </w:pPr>
    </w:p>
    <w:p w:rsidR="009D7B3F" w:rsidRPr="009D7B3F" w:rsidRDefault="009D7B3F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u w:color="000000"/>
        </w:rPr>
      </w:pP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center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>ПОЛОЖЕНИЕ</w:t>
      </w:r>
    </w:p>
    <w:p w:rsid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center"/>
        <w:textAlignment w:val="baseline"/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 xml:space="preserve">о контрольно-ревизионной комиссии </w:t>
      </w:r>
    </w:p>
    <w:p w:rsid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center"/>
        <w:textAlignment w:val="baseline"/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</w:pP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center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>Общие положения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1.1. Контрольно-ревизионная комиссия первичной профсоюзной организации 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ФГКОУ «К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адетский корпус Следственного комитета Российской Федерации 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и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мени Александра Невского 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(далее – К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о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миссия) избирается на собрании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для осуществления контроля за деятельностью профсоюзного комитета по вып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олнению постановлений собраний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организации, целевому использованию профсоюзных взносов, достоверностью финансовой и статистической отчетности.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1.2. В своей работе 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к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омиссия руководствуется действующим законодательством о профсоюзах, Уставом и другими нормативными документами профсоюза, решениями профсоюзных органов, а также настоящим Положением.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1.3. Комиссия избирается на срок полномочий профкома. Состав 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к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омиссии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формир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уется и утверждается собранием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 организации. Количество членов комиссии определяется с учетом специфики, структуры и численности профсоюзной организации. Члены комиссии из своего состава избирают председателя и заместителя председателя комиссии. Порядок избрания и форма голосования определяется комиссией.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Председатель и члены комиссии осуществляют свою работу на общественных началах.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1.4. При необходимости последующая замена (ротация), увеличение и уменьшение числа членов комиссии, досрочное прекращение ее полномочий осуществляется р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ешением внеочередного собрания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организации.</w:t>
      </w:r>
    </w:p>
    <w:p w:rsidR="009D7B3F" w:rsidRPr="009D7B3F" w:rsidRDefault="009D7B3F" w:rsidP="009D7B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59" w:lineRule="auto"/>
        <w:ind w:left="405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>Функции комиссии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Комиссия осуществляет следующие функции: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2.1. Контролирует: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lastRenderedPageBreak/>
        <w:t>– вып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олнение постановлений собраний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, профсоюзного комитета по финансовым и имущественным вопросам; порядок прохождения дел, рассмотрение писем, жалоб и предложений членов профсоюза;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исполнение бюджета и сметы профсоюзной организации; целевое использование денежных средств профсоюзной организации;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сохранность, правильность и рациональность использования средств профсоюзной организации;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достоверность финансовой и статистической отчетности;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соблюдение требований Устава профсоюза.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2.2. Проводит проверки (ревизии) и проверки финансово-хозяйственной деятельности профсоюзной организации, осуществляет контроль за своевременным и полным поступлением членских профсоюзных взносов.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Ревизия осуществляется по итогам деятельности профкома за год и перед отчетно-выборным собранием, а также по инициативе собрания, самой комиссии, ходатайству профкома или председателя профсоюзной организации. Результаты ревизий и проверок оформляются актами, справками, заключениями и доводятся до сведения выборного органа профсоюзной организации.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2.3. Представляет в пределах своих полномочий собранию отчеты о результатах проверок (ревизий) и работе самой комиссии; делает сообщения о результата проверок (ревизий) на заседаниях профкома, информирует о них председателя профсоюзной организации.</w:t>
      </w:r>
    </w:p>
    <w:p w:rsidR="009D7B3F" w:rsidRPr="009D7B3F" w:rsidRDefault="009D7B3F" w:rsidP="009D7B3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59" w:lineRule="auto"/>
        <w:ind w:left="405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>Порядок работы комиссии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3.1. Деятельностью комиссии руководит председатель (в его отсутствии – заместитель председателя) комиссии, который созывает и проводит заседания комиссии, от ее имени докладывает собранию, либо информирует профком, его председателя о результатах проверок (ревизий).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3.2. Комиссия осуществляет свою деятельность в соответствии с разработанным ею планом работы, который определяет периодичность и порядок проведения проверок (ревизий), который рассматривается и утверждается на ее заседании. Заседания комиссии проводятся по 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мере необходимости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 и считаются правомочными, если в их работе участвуют более половины членов комиссии. Решения комиссии принимаются в форме постановления открытым голосованием и считаются принятыми, если за них проголосовало не менее двух третьей списочного состава членов комиссии.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3.3. Председатель комиссии: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утверждает распределение полномочий и обязанностей между членами комиссии;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участвует в заседаниях профкома с правом совещательного голоса;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 является делегатом конференции по выборной должности.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3.4. Заместитель председателя комиссии по поручению председателя комиссии участвует в заседаниях профкома; обеспечивает подготовку проектов документов, других материалов на заседания комиссии, оформляет акты ревизий, ведет протоколы заседаний комиссии, осуществляет делопроизводство.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lastRenderedPageBreak/>
        <w:t>3.5. Предложения комиссии по устранению недостатков и нарушений, выявленных проверкой (ревизией) и изложенных в акте, являются обязательными для исполнения профкомом и сообщению комиссии о принятых мерах в месячный срок в письменной форме.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3.6. Организационно-техническое обеспечение работы комиссии, подготовку и проведение ее заседаний, делопроизводство и ведение протоколов осуществляет председатель (в его отсутствии – заместитель председателя) комиссии.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3.7. Информация комиссии о проделанной работе представляется профкому один раз в год.</w:t>
      </w:r>
    </w:p>
    <w:p w:rsidR="009D7B3F" w:rsidRPr="009D7B3F" w:rsidRDefault="009D7B3F" w:rsidP="009D7B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59" w:lineRule="auto"/>
        <w:ind w:left="405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>Права комиссии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Члены комиссии имеют право: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4.1. Участвовать в подготовке предложений к разделу коллективного договора (соглашения) по вопросам, находящимся в компетенции комиссии.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4.2. Получать все необходимые сведения, протоколы, документы и материалы, требовать представления справок по вопросам, возникающим при проведении проверок (ревизий).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4.3. Беспрепятственно посещать места работы членов профсоюза и соответствующие службы организации для выяснения вопросов, входящих в компетенцию комиссии.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4.4. Принимать решение об освобождении от выборной должности по собственному желанию председателя (заместителя председателя) комиссии и избирать из своего состава новых руководителей комиссии.</w:t>
      </w:r>
    </w:p>
    <w:p w:rsidR="009D7B3F" w:rsidRPr="009D7B3F" w:rsidRDefault="009D7B3F" w:rsidP="009D7B3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59" w:lineRule="auto"/>
        <w:ind w:left="405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b/>
          <w:bCs/>
          <w:color w:val="010101"/>
          <w:sz w:val="26"/>
          <w:szCs w:val="26"/>
          <w:bdr w:val="none" w:sz="0" w:space="0" w:color="auto" w:frame="1"/>
          <w:lang w:val="ru-RU" w:eastAsia="ru-RU"/>
        </w:rPr>
        <w:t>Номенклатура дел комиссии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Для осуществления своей деятельности комиссия должна иметь следующую документацию: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список членов комиссии;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</w:t>
      </w: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 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план работы;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textAlignment w:val="baseline"/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</w:pPr>
      <w:r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– </w:t>
      </w:r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>постановления, акты ревизий, подготовленных комиссией для рассмотрения профсоюзным комитетом, собранием</w:t>
      </w:r>
      <w:bookmarkStart w:id="0" w:name="_GoBack"/>
      <w:bookmarkEnd w:id="0"/>
      <w:r w:rsidRPr="009D7B3F">
        <w:rPr>
          <w:rFonts w:eastAsia="Times New Roman"/>
          <w:color w:val="010101"/>
          <w:sz w:val="26"/>
          <w:szCs w:val="26"/>
          <w:bdr w:val="none" w:sz="0" w:space="0" w:color="auto"/>
          <w:lang w:val="ru-RU" w:eastAsia="ru-RU"/>
        </w:rPr>
        <w:t xml:space="preserve"> организации.</w:t>
      </w: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</w:p>
    <w:p w:rsidR="009D7B3F" w:rsidRPr="009D7B3F" w:rsidRDefault="009D7B3F" w:rsidP="009D7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jc w:val="center"/>
        <w:rPr>
          <w:rFonts w:eastAsiaTheme="minorHAnsi"/>
          <w:sz w:val="26"/>
          <w:szCs w:val="26"/>
          <w:bdr w:val="none" w:sz="0" w:space="0" w:color="auto"/>
          <w:lang w:val="ru-RU"/>
        </w:rPr>
      </w:pPr>
    </w:p>
    <w:p w:rsidR="009D7B3F" w:rsidRPr="00E9448B" w:rsidRDefault="009D7B3F" w:rsidP="00965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u w:color="000000"/>
        </w:rPr>
      </w:pPr>
    </w:p>
    <w:sectPr w:rsidR="009D7B3F" w:rsidRPr="00E944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73" w:rsidRDefault="00225473" w:rsidP="009D7B3F">
      <w:r>
        <w:separator/>
      </w:r>
    </w:p>
  </w:endnote>
  <w:endnote w:type="continuationSeparator" w:id="0">
    <w:p w:rsidR="00225473" w:rsidRDefault="00225473" w:rsidP="009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725188"/>
      <w:docPartObj>
        <w:docPartGallery w:val="Page Numbers (Bottom of Page)"/>
        <w:docPartUnique/>
      </w:docPartObj>
    </w:sdtPr>
    <w:sdtContent>
      <w:p w:rsidR="009D7B3F" w:rsidRDefault="009D7B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7B3F">
          <w:rPr>
            <w:noProof/>
            <w:lang w:val="ru-RU"/>
          </w:rPr>
          <w:t>1</w:t>
        </w:r>
        <w:r>
          <w:fldChar w:fldCharType="end"/>
        </w:r>
      </w:p>
    </w:sdtContent>
  </w:sdt>
  <w:p w:rsidR="009D7B3F" w:rsidRDefault="009D7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73" w:rsidRDefault="00225473" w:rsidP="009D7B3F">
      <w:r>
        <w:separator/>
      </w:r>
    </w:p>
  </w:footnote>
  <w:footnote w:type="continuationSeparator" w:id="0">
    <w:p w:rsidR="00225473" w:rsidRDefault="00225473" w:rsidP="009D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225"/>
    <w:multiLevelType w:val="multilevel"/>
    <w:tmpl w:val="802ED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13DFE"/>
    <w:multiLevelType w:val="multilevel"/>
    <w:tmpl w:val="03228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257DA"/>
    <w:multiLevelType w:val="multilevel"/>
    <w:tmpl w:val="149E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92BEB"/>
    <w:multiLevelType w:val="multilevel"/>
    <w:tmpl w:val="1D8AA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F3609"/>
    <w:multiLevelType w:val="multilevel"/>
    <w:tmpl w:val="7E60A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E"/>
    <w:rsid w:val="00225473"/>
    <w:rsid w:val="00915AFD"/>
    <w:rsid w:val="0096597E"/>
    <w:rsid w:val="009D7B3F"/>
    <w:rsid w:val="00A33BC3"/>
    <w:rsid w:val="00D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09C6-D275-40B0-889B-A93712D4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597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96597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965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styleId="a5">
    <w:name w:val="header"/>
    <w:basedOn w:val="a"/>
    <w:link w:val="a6"/>
    <w:uiPriority w:val="99"/>
    <w:unhideWhenUsed/>
    <w:rsid w:val="009D7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B3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7">
    <w:name w:val="footer"/>
    <w:basedOn w:val="a"/>
    <w:link w:val="a8"/>
    <w:uiPriority w:val="99"/>
    <w:unhideWhenUsed/>
    <w:rsid w:val="009D7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B3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Галина Евгеньевна</dc:creator>
  <cp:keywords/>
  <dc:description/>
  <cp:lastModifiedBy>Тимонина Галина Евгеньевна</cp:lastModifiedBy>
  <cp:revision>2</cp:revision>
  <dcterms:created xsi:type="dcterms:W3CDTF">2019-05-17T07:37:00Z</dcterms:created>
  <dcterms:modified xsi:type="dcterms:W3CDTF">2019-05-17T07:37:00Z</dcterms:modified>
</cp:coreProperties>
</file>